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 предоставлен </w:t>
      </w:r>
      <w:hyperlink r:id="rId5" w:history="1">
        <w:proofErr w:type="spellStart"/>
        <w:r>
          <w:rPr>
            <w:rFonts w:cs="Times New Roman"/>
            <w:color w:val="0000FF"/>
            <w:szCs w:val="28"/>
          </w:rPr>
          <w:t>КонсультантПлюс</w:t>
        </w:r>
        <w:proofErr w:type="spellEnd"/>
      </w:hyperlink>
      <w:r>
        <w:rPr>
          <w:rFonts w:cs="Times New Roman"/>
          <w:szCs w:val="28"/>
        </w:rPr>
        <w:br/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0" w:name="Par1"/>
      <w:bookmarkStart w:id="1" w:name="Par273"/>
      <w:bookmarkEnd w:id="0"/>
      <w:bookmarkEnd w:id="1"/>
      <w:r>
        <w:rPr>
          <w:rFonts w:cs="Times New Roman"/>
          <w:szCs w:val="28"/>
        </w:rPr>
        <w:t xml:space="preserve">2. Медицинские услуги для лечения заболевания, состояния и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лечением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2280"/>
        <w:gridCol w:w="2040"/>
      </w:tblGrid>
      <w:tr w:rsidR="00C7036B"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2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(включая раннее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&lt;1&gt;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313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2.2. Хирургические, эндоскопические,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другие методы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реаниматологического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C7036B">
        <w:trPr>
          <w:trHeight w:val="10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A11.20.017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Экстракорпоральное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оплодотворение,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культивирование и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внутриматочное введение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эмбриона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A11.20.018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заднего свода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A11.20.019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яйцеклетки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A11.21.002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яичка, придатка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яичка и семенного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канатика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A11.30.010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эмбриона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A11.30.012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сперматозоида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ооцит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A12.30.003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хромосомного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аппарата клеток различных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7036B" w:rsidRDefault="00C7036B" w:rsidP="00C93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_GoBack"/>
      <w:bookmarkEnd w:id="4"/>
    </w:p>
    <w:sectPr w:rsidR="00C7036B" w:rsidSect="0036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6B"/>
    <w:rsid w:val="00C03D2A"/>
    <w:rsid w:val="00C7036B"/>
    <w:rsid w:val="00C930A9"/>
    <w:rsid w:val="00D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dcterms:created xsi:type="dcterms:W3CDTF">2015-07-30T05:25:00Z</dcterms:created>
  <dcterms:modified xsi:type="dcterms:W3CDTF">2015-07-30T05:25:00Z</dcterms:modified>
</cp:coreProperties>
</file>